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D42B890" w:rsidR="00D6147A" w:rsidRDefault="00750D3F" w:rsidP="00750D3F">
      <w:hyperlink r:id="rId6" w:history="1">
        <w:r w:rsidRPr="00623BD9">
          <w:rPr>
            <w:rStyle w:val="Collegamentoipertestuale"/>
          </w:rPr>
          <w:t>https://www.quotidiano.net/economia/dazi-conseguenze-italia-panetta-9754688f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.net/economia/dazi-conseguenze-italia-panetta-975468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2025-02-18T17:04:00Z</dcterms:created>
  <dcterms:modified xsi:type="dcterms:W3CDTF">2025-02-18T17:04:00Z</dcterms:modified>
</cp:coreProperties>
</file>